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A4" w:rsidRPr="000D1BA4" w:rsidRDefault="000D1BA4" w:rsidP="000D1BA4">
      <w:pPr>
        <w:ind w:left="0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0D1BA4">
        <w:rPr>
          <w:rFonts w:eastAsia="Times New Roman"/>
          <w:b/>
          <w:bCs/>
          <w:kern w:val="36"/>
          <w:lang w:eastAsia="ru-RU"/>
        </w:rPr>
        <w:t>Модели профилактики экстремизма в молодёжной среде</w:t>
      </w:r>
    </w:p>
    <w:p w:rsidR="000D1BA4" w:rsidRPr="000D1BA4" w:rsidRDefault="000D1BA4" w:rsidP="000D1BA4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0D1BA4">
        <w:rPr>
          <w:rFonts w:eastAsia="Times New Roman"/>
          <w:lang w:eastAsia="ru-RU"/>
        </w:rPr>
        <w:t>Задача противодействия экстремизму и терроризму в Российской Федерации – это </w:t>
      </w:r>
      <w:r w:rsidRPr="004C7482">
        <w:rPr>
          <w:rFonts w:eastAsia="Times New Roman"/>
          <w:i/>
          <w:iCs/>
          <w:lang w:eastAsia="ru-RU"/>
        </w:rPr>
        <w:t>одна из наиболее важных задач обеспечения безопасности на государственном уровне.</w:t>
      </w:r>
      <w:r w:rsidRPr="000D1BA4">
        <w:rPr>
          <w:rFonts w:eastAsia="Times New Roman"/>
          <w:lang w:eastAsia="ru-RU"/>
        </w:rPr>
        <w:t> Как терроризм, так и экстремизм, имеют самую опасную форму проявления преступности, вследствие которой наступают тяжкие последствия, которые создают опасность гибели человека, препятствия, сопутствующие развитию общества и государства, причинения значительного имущественного ущерба, либо наступления иных тяжких последствий. </w:t>
      </w:r>
    </w:p>
    <w:p w:rsidR="000D1BA4" w:rsidRPr="000D1BA4" w:rsidRDefault="000D1BA4" w:rsidP="000D1BA4">
      <w:pPr>
        <w:spacing w:before="100" w:beforeAutospacing="1" w:after="100" w:afterAutospacing="1"/>
        <w:ind w:left="0"/>
        <w:jc w:val="both"/>
        <w:rPr>
          <w:rFonts w:eastAsia="Times New Roman"/>
          <w:lang w:eastAsia="ru-RU"/>
        </w:rPr>
      </w:pPr>
      <w:r w:rsidRPr="004C7482">
        <w:rPr>
          <w:rFonts w:eastAsia="Times New Roman"/>
          <w:b/>
          <w:bCs/>
          <w:i/>
          <w:iCs/>
          <w:lang w:eastAsia="ru-RU"/>
        </w:rPr>
        <w:t>Возможные модели профилактики экстремизма.</w:t>
      </w:r>
    </w:p>
    <w:p w:rsidR="000D1BA4" w:rsidRPr="000D1BA4" w:rsidRDefault="000D1BA4" w:rsidP="000D1B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0D1BA4">
        <w:rPr>
          <w:rFonts w:eastAsia="Times New Roman"/>
          <w:lang w:eastAsia="ru-RU"/>
        </w:rPr>
        <w:t>Модель профилактики, основанная на усилении роли традиционных институтов социализации.</w:t>
      </w:r>
      <w:r w:rsidRPr="000D1BA4">
        <w:rPr>
          <w:rFonts w:eastAsia="Times New Roman"/>
          <w:lang w:eastAsia="ru-RU"/>
        </w:rPr>
        <w:br/>
      </w:r>
      <w:r w:rsidRPr="000D1BA4">
        <w:rPr>
          <w:rFonts w:eastAsia="Times New Roman"/>
          <w:lang w:eastAsia="ru-RU"/>
        </w:rPr>
        <w:br/>
        <w:t>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 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молодёжных средств массовой информации, способных выполнять гражданскую, социализирующую функцию.</w:t>
      </w:r>
      <w:r w:rsidRPr="000D1BA4">
        <w:rPr>
          <w:rFonts w:eastAsia="Times New Roman"/>
          <w:lang w:eastAsia="ru-RU"/>
        </w:rPr>
        <w:br/>
      </w:r>
      <w:r w:rsidRPr="000D1BA4">
        <w:rPr>
          <w:rFonts w:eastAsia="Times New Roman"/>
          <w:lang w:eastAsia="ru-RU"/>
        </w:rPr>
        <w:br/>
        <w:t>Важное место в общей системе профилактики отводится деятельности детских и молодёжных общественных объединений, задачей которых является организация позитивного развивающего досуга подростков и молодёжи.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</w:t>
      </w:r>
      <w:r w:rsidRPr="000D1BA4">
        <w:rPr>
          <w:rFonts w:eastAsia="Times New Roman"/>
          <w:lang w:eastAsia="ru-RU"/>
        </w:rPr>
        <w:br/>
      </w:r>
      <w:r w:rsidRPr="000D1BA4">
        <w:rPr>
          <w:rFonts w:eastAsia="Times New Roman"/>
          <w:lang w:eastAsia="ru-RU"/>
        </w:rPr>
        <w:br/>
        <w:t>Данная модель может рассматриваться как вариант оперативного вмешательства государства в ситуацию в случае роста экстремистских проявлений в молодёжной среде. Также данная модель может быть применена и в отдельных регионах, находящихся на периферии, где слабо развито общественное молодёжное движение, и процесс социализации молодого поколения, в основном, протекает в рамках традиционных институтов. Реализация данной модели предполагает формирование правового сознания молодёжи, её информирование о правовых последствиях участия в экстремистской деятельности (приложение).</w:t>
      </w:r>
    </w:p>
    <w:p w:rsidR="000D1BA4" w:rsidRPr="000D1BA4" w:rsidRDefault="000D1BA4" w:rsidP="000D1BA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Fonts w:eastAsia="Times New Roman"/>
          <w:lang w:eastAsia="ru-RU"/>
        </w:rPr>
      </w:pPr>
      <w:r w:rsidRPr="000D1BA4">
        <w:rPr>
          <w:rFonts w:eastAsia="Times New Roman"/>
          <w:lang w:eastAsia="ru-RU"/>
        </w:rPr>
        <w:t> Модель профилактической работы, ориентированная на снижение деструктивного потенциала молодёжных субкультур.</w:t>
      </w:r>
      <w:r w:rsidRPr="000D1BA4">
        <w:rPr>
          <w:rFonts w:eastAsia="Times New Roman"/>
          <w:lang w:eastAsia="ru-RU"/>
        </w:rPr>
        <w:br/>
      </w:r>
      <w:r w:rsidRPr="000D1BA4">
        <w:rPr>
          <w:rFonts w:eastAsia="Times New Roman"/>
          <w:lang w:eastAsia="ru-RU"/>
        </w:rPr>
        <w:br/>
        <w:t xml:space="preserve">В основе данной модели лежит деятельность государства и местного самоуправления по </w:t>
      </w:r>
      <w:r w:rsidRPr="000D1BA4">
        <w:rPr>
          <w:rFonts w:eastAsia="Times New Roman"/>
          <w:lang w:eastAsia="ru-RU"/>
        </w:rPr>
        <w:lastRenderedPageBreak/>
        <w:t>разработке механизмов, направленных на оптимизацию функционирования разнообразных молодёжных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молодёжных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</w:t>
      </w:r>
      <w:r w:rsidRPr="000D1BA4">
        <w:rPr>
          <w:rFonts w:eastAsia="Times New Roman"/>
          <w:lang w:eastAsia="ru-RU"/>
        </w:rPr>
        <w:br/>
      </w:r>
      <w:r w:rsidRPr="000D1BA4">
        <w:rPr>
          <w:rFonts w:eastAsia="Times New Roman"/>
          <w:lang w:eastAsia="ru-RU"/>
        </w:rPr>
        <w:br/>
        <w:t xml:space="preserve">Сегодня именно молодёжные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молодёжной среде может идти в направлении снижения деструктивного потенциала молодёжных субкультур. Можно выделить две базовые стратегии реализации данной модели. Во-первых, это деятельность, ориентированная на разрушение и/или переориентацию молодёжных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 – альпинизм, велоспорт, мотокросс, сноуборд, </w:t>
      </w:r>
      <w:proofErr w:type="spellStart"/>
      <w:r w:rsidRPr="000D1BA4">
        <w:rPr>
          <w:rFonts w:eastAsia="Times New Roman"/>
          <w:lang w:eastAsia="ru-RU"/>
        </w:rPr>
        <w:t>паркур</w:t>
      </w:r>
      <w:proofErr w:type="spellEnd"/>
      <w:r w:rsidRPr="000D1BA4">
        <w:rPr>
          <w:rFonts w:eastAsia="Times New Roman"/>
          <w:lang w:eastAsia="ru-RU"/>
        </w:rPr>
        <w:t xml:space="preserve"> и т.д. При этом параллельно, там, где это возможно, происходит разрушение «управленческого ядра» носителей субкультуры, а также перевод молодёжного сообщества в новое деятельное русло позитивной направленности. Во-вторых, деятельность, направленная на создание и внедрение в молодёжное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молодёжное объединение, которое имеет привлекательный для молодёжи образ, стиль отношений, тип деятельности и вовлекает в сферу своего влияния максимально большое количество молодёжи. Оптимальным выглядит создание нескольких таких движений, реализующих интересы и предпочтения разных категорий молодёжи.</w:t>
      </w:r>
    </w:p>
    <w:p w:rsidR="0045508B" w:rsidRPr="004C7482" w:rsidRDefault="0045508B"/>
    <w:sectPr w:rsidR="0045508B" w:rsidRPr="004C7482" w:rsidSect="004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00827"/>
    <w:multiLevelType w:val="multilevel"/>
    <w:tmpl w:val="A02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4"/>
    <w:rsid w:val="000D1BA4"/>
    <w:rsid w:val="002456C5"/>
    <w:rsid w:val="0045508B"/>
    <w:rsid w:val="004C7482"/>
    <w:rsid w:val="00C463E9"/>
    <w:rsid w:val="00E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73CE2-F60F-4723-94C3-AEBAC16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0D1BA4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BA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BA4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0D1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2021-03-12T11:53:00Z</dcterms:created>
  <dcterms:modified xsi:type="dcterms:W3CDTF">2021-03-12T11:53:00Z</dcterms:modified>
</cp:coreProperties>
</file>