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7D" w:rsidRPr="00DC281A" w:rsidRDefault="006D4E7D" w:rsidP="00DC281A">
      <w:pPr>
        <w:suppressAutoHyphens/>
        <w:spacing w:after="0" w:line="240" w:lineRule="auto"/>
        <w:rPr>
          <w:lang w:val="ru-RU"/>
        </w:rPr>
      </w:pPr>
    </w:p>
    <w:p w:rsidR="00C10523" w:rsidRPr="00DC281A" w:rsidRDefault="00C10523" w:rsidP="00DC281A">
      <w:pPr>
        <w:tabs>
          <w:tab w:val="center" w:pos="4960"/>
        </w:tabs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571" w:type="dxa"/>
        <w:tblLook w:val="04A0"/>
      </w:tblPr>
      <w:tblGrid>
        <w:gridCol w:w="5019"/>
        <w:gridCol w:w="4552"/>
      </w:tblGrid>
      <w:tr w:rsidR="00C10523" w:rsidRPr="00DC281A" w:rsidTr="00C34F15">
        <w:tc>
          <w:tcPr>
            <w:tcW w:w="5019" w:type="dxa"/>
            <w:vMerge w:val="restart"/>
            <w:shd w:val="clear" w:color="auto" w:fill="auto"/>
          </w:tcPr>
          <w:p w:rsidR="00C10523" w:rsidRDefault="00C10523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4552" w:type="dxa"/>
            <w:shd w:val="clear" w:color="auto" w:fill="auto"/>
          </w:tcPr>
          <w:p w:rsidR="00C10523" w:rsidRDefault="00C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C10523" w:rsidRDefault="00326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Приложение 1</w:t>
            </w:r>
          </w:p>
        </w:tc>
      </w:tr>
      <w:tr w:rsidR="00C10523" w:rsidRPr="00C34F15" w:rsidTr="00C34F15">
        <w:trPr>
          <w:trHeight w:val="986"/>
        </w:trPr>
        <w:tc>
          <w:tcPr>
            <w:tcW w:w="5019" w:type="dxa"/>
            <w:vMerge/>
            <w:shd w:val="clear" w:color="auto" w:fill="auto"/>
          </w:tcPr>
          <w:p w:rsidR="00C10523" w:rsidRDefault="00C105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2" w:type="dxa"/>
            <w:shd w:val="clear" w:color="auto" w:fill="auto"/>
          </w:tcPr>
          <w:p w:rsidR="00C10523" w:rsidRPr="00637BCF" w:rsidRDefault="00326214" w:rsidP="00092E3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       </w:t>
            </w:r>
            <w:r w:rsidR="00637BCF">
              <w:rPr>
                <w:rFonts w:ascii="Times New Roman" w:eastAsia="Calibri" w:hAnsi="Times New Roman"/>
                <w:color w:val="000000"/>
                <w:lang w:val="ru-RU"/>
              </w:rPr>
              <w:t xml:space="preserve">                               08</w:t>
            </w:r>
            <w:r w:rsidR="00C34F15">
              <w:rPr>
                <w:rFonts w:ascii="Times New Roman" w:eastAsia="Calibri" w:hAnsi="Times New Roman"/>
                <w:color w:val="000000"/>
                <w:lang w:val="ru-RU"/>
              </w:rPr>
              <w:t>.08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. 202</w:t>
            </w:r>
            <w:r w:rsidR="00C34F15"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года № </w:t>
            </w:r>
            <w:r w:rsidR="00092E37">
              <w:rPr>
                <w:rFonts w:ascii="Times New Roman" w:eastAsia="Calibri" w:hAnsi="Times New Roman"/>
                <w:color w:val="000000"/>
                <w:lang w:val="ru-RU"/>
              </w:rPr>
              <w:t>164</w:t>
            </w:r>
          </w:p>
        </w:tc>
      </w:tr>
    </w:tbl>
    <w:p w:rsidR="00C34F15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 w:rsidR="00C34F15" w:rsidRPr="00092E37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 w:rsidRPr="00092E37">
        <w:rPr>
          <w:rFonts w:ascii="Times New Roman" w:hAnsi="Times New Roman"/>
          <w:lang w:val="ru-RU"/>
        </w:rPr>
        <w:t>Дорожная деятельность</w:t>
      </w:r>
      <w:r w:rsidRPr="00092E37">
        <w:rPr>
          <w:rFonts w:ascii="Times New Roman" w:hAnsi="Times New Roman"/>
          <w:bCs/>
          <w:lang w:val="ru-RU" w:eastAsia="ru-RU"/>
        </w:rPr>
        <w:t>"</w:t>
      </w:r>
      <w:r w:rsidRPr="00092E37"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/>
      </w:tblPr>
      <w:tblGrid>
        <w:gridCol w:w="2880"/>
        <w:gridCol w:w="6840"/>
      </w:tblGrid>
      <w:tr w:rsidR="00C34F15" w:rsidRPr="00DC281A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>"  (далее - Программа)</w:t>
            </w:r>
          </w:p>
        </w:tc>
      </w:tr>
      <w:tr w:rsidR="00C34F15" w:rsidRPr="00DC281A" w:rsidTr="0031199F">
        <w:trPr>
          <w:trHeight w:val="4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 w:rsidR="00C34F15" w:rsidRPr="00DC281A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 w:rsidR="00C34F15" w:rsidRPr="00DC281A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 w:rsidR="00C34F15" w:rsidRPr="00DC281A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 w:rsidR="00C34F15" w:rsidRPr="00DC281A" w:rsidTr="0031199F">
        <w:trPr>
          <w:trHeight w:val="264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 w:rsidR="00C34F15" w:rsidRPr="00DC281A" w:rsidTr="0031199F">
        <w:trPr>
          <w:trHeight w:val="264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 w:rsidR="00C34F15" w:rsidRPr="00FA2192" w:rsidRDefault="00C34F15" w:rsidP="003119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 w:rsidR="00C34F15" w:rsidRPr="00FA2192" w:rsidRDefault="00C34F15" w:rsidP="003119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изготовление и установка дорожных знаков.</w:t>
            </w:r>
          </w:p>
        </w:tc>
      </w:tr>
      <w:tr w:rsidR="00C34F15" w:rsidRPr="00DC281A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C34F15" w:rsidRDefault="00C34F15" w:rsidP="00311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C34F15" w:rsidTr="0031199F">
        <w:trPr>
          <w:trHeight w:val="40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ru-RU" w:eastAsia="ru-RU"/>
              </w:rPr>
              <w:t>Сроки 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Срок реализации 2022-2024 гг. </w:t>
            </w:r>
          </w:p>
        </w:tc>
      </w:tr>
      <w:tr w:rsidR="00C34F15" w:rsidRPr="00DC281A" w:rsidTr="0031199F">
        <w:trPr>
          <w:trHeight w:val="60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(иные межбюджетные трансферты из бюджета муниципального образования Белогорский район Республики Крым) в сумме: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2022 год – </w:t>
            </w:r>
            <w:r w:rsidR="004665BE">
              <w:rPr>
                <w:rFonts w:ascii="Times New Roman" w:hAnsi="Times New Roman"/>
                <w:lang w:val="ru-RU" w:eastAsia="ru-RU"/>
              </w:rPr>
              <w:t>3 372 198,06</w:t>
            </w:r>
            <w:r>
              <w:rPr>
                <w:rFonts w:ascii="Times New Roman" w:hAnsi="Times New Roman"/>
                <w:lang w:val="ru-RU" w:eastAsia="ru-RU"/>
              </w:rPr>
              <w:t xml:space="preserve"> руб.,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 год- 1 112 590,46 руб.,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 год- 1 112 590,46 руб</w:t>
            </w:r>
          </w:p>
          <w:p w:rsidR="00C34F15" w:rsidRDefault="00C34F15" w:rsidP="0031199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C34F15" w:rsidRPr="00DC281A" w:rsidTr="0031199F">
        <w:trPr>
          <w:trHeight w:val="177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C34F15" w:rsidRPr="00092E37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2021 года составила  19,536 км. 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70% дорог муниципального значения не отвечают нормативным требованиям и потребительским свойствам дороги. </w:t>
      </w:r>
    </w:p>
    <w:p w:rsidR="00C34F15" w:rsidRPr="00092E37" w:rsidRDefault="00C34F15" w:rsidP="00C34F15">
      <w:pPr>
        <w:spacing w:after="0" w:line="240" w:lineRule="auto"/>
        <w:jc w:val="center"/>
        <w:outlineLvl w:val="0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3. Цели и задачи реализации Программы </w:t>
      </w:r>
    </w:p>
    <w:p w:rsidR="00C34F15" w:rsidRPr="00092E37" w:rsidRDefault="00C34F15" w:rsidP="00C34F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 xml:space="preserve">Задачи программы: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- проведение работ по постановке на государственный кадастровый учет автомобильных дорог местного значения.    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2.</w:t>
      </w: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- расчистка дорог от снега; подсыпка песком,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>- изготовление и установка дорожных знаков.</w:t>
      </w:r>
    </w:p>
    <w:p w:rsidR="00C34F15" w:rsidRPr="00092E37" w:rsidRDefault="00C34F15" w:rsidP="00C34F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 </w:t>
      </w:r>
    </w:p>
    <w:p w:rsidR="00C34F15" w:rsidRPr="00092E37" w:rsidRDefault="00C34F15" w:rsidP="00C34F15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4. Механизм реализации Программы 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lastRenderedPageBreak/>
        <w:t>Администрация Васильевского сельского поселения при реализации мероприятий Программы выполняет следующие функции: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 w:rsidR="00C34F15" w:rsidRPr="00092E37" w:rsidRDefault="00C34F15" w:rsidP="00C34F15">
      <w:pPr>
        <w:spacing w:after="0" w:line="240" w:lineRule="auto"/>
        <w:jc w:val="center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5. Сроки  реализации Программы 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Срок реализации -  2022-2024 гг. </w:t>
      </w:r>
    </w:p>
    <w:p w:rsidR="00C34F15" w:rsidRPr="00092E37" w:rsidRDefault="00C34F15" w:rsidP="00C34F15">
      <w:pPr>
        <w:spacing w:after="0" w:line="240" w:lineRule="auto"/>
        <w:jc w:val="center"/>
        <w:outlineLvl w:val="0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6. Ресурсное обеспечение Программы 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2022 год – </w:t>
      </w:r>
      <w:r w:rsidR="004665BE" w:rsidRPr="004665BE">
        <w:rPr>
          <w:rFonts w:ascii="Times New Roman" w:hAnsi="Times New Roman"/>
          <w:lang w:val="ru-RU" w:eastAsia="ru-RU"/>
        </w:rPr>
        <w:t>3 372 198,06</w:t>
      </w:r>
      <w:r w:rsidR="004665BE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092E37">
        <w:rPr>
          <w:rFonts w:ascii="Times New Roman" w:hAnsi="Times New Roman"/>
          <w:lang w:val="ru-RU" w:eastAsia="ru-RU"/>
        </w:rPr>
        <w:t>руб., 2023 год- 1 112 590,46 руб.,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2024 год- 1 112 590,46 руб.</w:t>
      </w:r>
    </w:p>
    <w:p w:rsidR="00C34F15" w:rsidRPr="00092E37" w:rsidRDefault="00C34F15" w:rsidP="00C34F1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 w:rsidR="00C34F15" w:rsidRPr="00092E37" w:rsidRDefault="00C34F15" w:rsidP="00C34F1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34F15" w:rsidRPr="00092E37" w:rsidRDefault="00C34F15" w:rsidP="00C34F15">
      <w:pPr>
        <w:jc w:val="center"/>
      </w:pPr>
      <w:r w:rsidRPr="00092E37">
        <w:rPr>
          <w:rFonts w:ascii="Times New Roman" w:hAnsi="Times New Roman"/>
          <w:lang w:val="ru-RU" w:eastAsia="ru-RU"/>
        </w:rPr>
        <w:t xml:space="preserve">7. </w:t>
      </w:r>
      <w:r w:rsidRPr="00092E37">
        <w:rPr>
          <w:rFonts w:ascii="Times New Roman" w:hAnsi="Times New Roman"/>
          <w:lang w:val="ru-RU" w:eastAsia="ar-SA"/>
        </w:rPr>
        <w:t>Объемы финансирования программы на 2022-2024 гг</w:t>
      </w:r>
    </w:p>
    <w:tbl>
      <w:tblPr>
        <w:tblW w:w="10022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22"/>
        <w:gridCol w:w="2755"/>
        <w:gridCol w:w="639"/>
        <w:gridCol w:w="672"/>
        <w:gridCol w:w="1215"/>
        <w:gridCol w:w="1560"/>
        <w:gridCol w:w="1328"/>
        <w:gridCol w:w="1331"/>
      </w:tblGrid>
      <w:tr w:rsidR="00C34F15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№</w:t>
            </w: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мероприятия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КБК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2022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2023 году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2024 году</w:t>
            </w: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 по программе: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C34F15" w:rsidRPr="00092E37" w:rsidTr="003277CE">
        <w:trPr>
          <w:trHeight w:val="12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lang w:val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Основное мероприятие "Содержание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277CE">
            <w:pPr>
              <w:spacing w:beforeAutospacing="1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04 0 0100000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3277CE" w:rsidP="003277CE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C34F15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both"/>
              <w:outlineLvl w:val="0"/>
              <w:rPr>
                <w:lang w:val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Расходы на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277CE">
            <w:pPr>
              <w:spacing w:beforeAutospacing="1" w:afterAutospacing="1" w:line="240" w:lineRule="auto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04 0 0180580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1 036 907,42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92E3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Расходы за счет средств иных  межбюджетных трансфертов  из бюджета муниципального образования Белогорский район Республики Крым бюджетам муниципальных образований сельских поселений Белогорского района </w:t>
            </w:r>
            <w:r w:rsidRPr="00092E3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>Республики Крым на содержание автомобильных дорог общего пользования местного значения Белогорского района Республики Крым за счет средств дорожного фонда (грейдирование гравийных дорог улиц с. Васильевка: Объездная, Ташкентская, Виноградная; с. Некрасово: Центральная, Лесная; с. Северное: Садовая; с. Малиновка: Верхняя; с.Пролом: Лесная).</w:t>
            </w:r>
          </w:p>
          <w:p w:rsidR="003277CE" w:rsidRPr="00092E37" w:rsidRDefault="003277CE" w:rsidP="0031199F">
            <w:pPr>
              <w:spacing w:beforeAutospacing="1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04001</w:t>
            </w:r>
            <w:r w:rsidRPr="00092E37">
              <w:rPr>
                <w:rFonts w:ascii="Times New Roman" w:hAnsi="Times New Roman"/>
                <w:color w:val="000000"/>
                <w:sz w:val="18"/>
                <w:szCs w:val="18"/>
              </w:rPr>
              <w:t>SД870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2 322 412,72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Итого по п. 1: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</w:tbl>
    <w:p w:rsidR="00C34F15" w:rsidRPr="00092E37" w:rsidRDefault="00C34F15" w:rsidP="00C34F15">
      <w:pPr>
        <w:spacing w:beforeAutospacing="1" w:afterAutospacing="1" w:line="240" w:lineRule="auto"/>
        <w:rPr>
          <w:rFonts w:ascii="Times New Roman" w:hAnsi="Times New Roman"/>
          <w:lang w:val="ru-RU" w:eastAsia="ru-RU"/>
        </w:rPr>
      </w:pPr>
    </w:p>
    <w:p w:rsidR="00C34F15" w:rsidRPr="00092E37" w:rsidRDefault="00C34F15" w:rsidP="00C34F15">
      <w:pPr>
        <w:spacing w:beforeAutospacing="1" w:afterAutospacing="1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 10. Ожидаемые конечные результаты реализации Программы и показатели социально-экономической эффективности. 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rPr>
          <w:lang w:val="ru-RU"/>
        </w:rPr>
      </w:pPr>
      <w:r w:rsidRPr="00092E37">
        <w:rPr>
          <w:rFonts w:ascii="Times New Roman" w:hAnsi="Times New Roman"/>
          <w:lang w:val="ru-RU"/>
        </w:rPr>
        <w:t>11. МЕТОДИКА ОЦЕНКИ ЭФФЕКТИВНОСТИ МЕРОПРИЯТИЙ</w:t>
      </w:r>
    </w:p>
    <w:p w:rsidR="00C34F15" w:rsidRPr="00092E37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092E37">
        <w:rPr>
          <w:rFonts w:ascii="Times New Roman" w:hAnsi="Times New Roman"/>
          <w:lang w:val="ru-RU"/>
        </w:rPr>
        <w:t>Оценка эффективности реализации муниципальной программы проводится по двум направлениям:</w:t>
      </w:r>
    </w:p>
    <w:p w:rsidR="00C34F15" w:rsidRPr="00092E37" w:rsidRDefault="00C34F15" w:rsidP="00C34F15">
      <w:pPr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/>
        </w:rPr>
        <w:t>1) оценка полноты финансирования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 xml:space="preserve">1) </w:t>
      </w:r>
      <w:hyperlink w:anchor="Par1007">
        <w:r w:rsidRPr="00092E37">
          <w:rPr>
            <w:rStyle w:val="-"/>
            <w:rFonts w:ascii="Times New Roman" w:hAnsi="Times New Roman"/>
            <w:lang w:val="ru-RU"/>
          </w:rPr>
          <w:t>(таблица 1)</w:t>
        </w:r>
      </w:hyperlink>
      <w:r w:rsidRPr="00092E37">
        <w:rPr>
          <w:rFonts w:ascii="Times New Roman" w:hAnsi="Times New Roman"/>
          <w:lang w:val="ru-RU"/>
        </w:rPr>
        <w:t>;</w:t>
      </w:r>
    </w:p>
    <w:p w:rsidR="00C34F15" w:rsidRPr="00092E37" w:rsidRDefault="00C34F15" w:rsidP="00C34F15">
      <w:pPr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/>
        </w:rPr>
        <w:t>2) оценка достижения плановых значений целевых показателей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 xml:space="preserve">2) </w:t>
      </w:r>
      <w:hyperlink w:anchor="Par1027">
        <w:r w:rsidRPr="00092E37">
          <w:rPr>
            <w:rStyle w:val="-"/>
            <w:rFonts w:ascii="Times New Roman" w:hAnsi="Times New Roman"/>
            <w:lang w:val="ru-RU"/>
          </w:rPr>
          <w:t>(таблица 2)</w:t>
        </w:r>
      </w:hyperlink>
      <w:r w:rsidRPr="00092E37">
        <w:rPr>
          <w:rFonts w:ascii="Times New Roman" w:hAnsi="Times New Roman"/>
          <w:lang w:val="ru-RU"/>
        </w:rPr>
        <w:t>.</w:t>
      </w:r>
    </w:p>
    <w:p w:rsidR="00C34F15" w:rsidRPr="00092E37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092E37">
        <w:rPr>
          <w:rFonts w:ascii="Times New Roman" w:hAnsi="Times New Roman"/>
          <w:lang w:val="ru-RU"/>
        </w:rPr>
        <w:t>1. Оценка полноты финансирования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>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C34F15" w:rsidRPr="00092E37" w:rsidRDefault="00C34F15" w:rsidP="00C34F15">
      <w:pPr>
        <w:jc w:val="right"/>
        <w:rPr>
          <w:rFonts w:ascii="Times New Roman" w:hAnsi="Times New Roman"/>
        </w:rPr>
      </w:pPr>
      <w:r w:rsidRPr="00092E37">
        <w:rPr>
          <w:rFonts w:ascii="Times New Roman" w:hAnsi="Times New Roman"/>
        </w:rPr>
        <w:t>Таблица 1</w:t>
      </w:r>
    </w:p>
    <w:p w:rsidR="00C34F15" w:rsidRPr="00092E37" w:rsidRDefault="00C34F15" w:rsidP="00C34F15">
      <w:pPr>
        <w:jc w:val="center"/>
        <w:rPr>
          <w:rFonts w:ascii="Times New Roman" w:hAnsi="Times New Roman"/>
        </w:rPr>
      </w:pPr>
      <w:bookmarkStart w:id="1" w:name="Par1007"/>
      <w:bookmarkEnd w:id="1"/>
      <w:r w:rsidRPr="00092E37">
        <w:rPr>
          <w:rFonts w:ascii="Times New Roman" w:hAnsi="Times New Roman"/>
        </w:rPr>
        <w:t>ШКАЛА ОЦЕНКИ ПОЛНОТЫ ФИНАНСИРОВАНИЯ</w:t>
      </w:r>
    </w:p>
    <w:tbl>
      <w:tblPr>
        <w:tblW w:w="956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3453"/>
        <w:gridCol w:w="6112"/>
      </w:tblGrid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Q1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Оценка   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0,98 &lt;= Q1 &lt;= 1,02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полное финансирование  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0,5 &lt;= Q1 &lt; 0,98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финансирование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1,02 &lt; Q1 &lt;= 1,5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увеличенное финансирование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Q1 &lt; 0,5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существенное недофинансирование    </w:t>
            </w:r>
          </w:p>
        </w:tc>
      </w:tr>
      <w:tr w:rsidR="00C34F15" w:rsidRPr="00092E37" w:rsidTr="0031199F">
        <w:trPr>
          <w:trHeight w:val="27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Q1 &gt; 1,5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чрезмерное финансирование          </w:t>
            </w:r>
          </w:p>
        </w:tc>
      </w:tr>
    </w:tbl>
    <w:p w:rsidR="00C34F15" w:rsidRPr="00092E37" w:rsidRDefault="00C34F15" w:rsidP="00C34F15">
      <w:pPr>
        <w:ind w:firstLine="540"/>
        <w:jc w:val="both"/>
        <w:rPr>
          <w:rFonts w:ascii="Times New Roman" w:hAnsi="Times New Roman"/>
        </w:rPr>
      </w:pP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lastRenderedPageBreak/>
        <w:t>2. Оценка достижения плановых значений целевых показателей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>Таблица 2</w:t>
      </w:r>
    </w:p>
    <w:p w:rsidR="00C34F15" w:rsidRPr="00FA2192" w:rsidRDefault="00C34F15" w:rsidP="00C34F15">
      <w:pPr>
        <w:spacing w:after="86"/>
        <w:jc w:val="center"/>
        <w:rPr>
          <w:rFonts w:ascii="Times New Roman" w:hAnsi="Times New Roman"/>
          <w:lang w:val="ru-RU"/>
        </w:rPr>
      </w:pPr>
      <w:bookmarkStart w:id="2" w:name="Par1027"/>
      <w:bookmarkEnd w:id="2"/>
      <w:r w:rsidRPr="00FA2192">
        <w:rPr>
          <w:rFonts w:ascii="Times New Roman" w:hAnsi="Times New Roman"/>
          <w:lang w:val="ru-RU"/>
        </w:rPr>
        <w:t>ШКАЛА ОЦЕНКИ ДОСТИЖЕНИЯ ПЛАНОВЫХ ЗНАЧЕНИЙ</w:t>
      </w:r>
    </w:p>
    <w:p w:rsidR="00C34F15" w:rsidRDefault="00C34F15" w:rsidP="00C34F15">
      <w:pPr>
        <w:spacing w:after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ЦЕЛЕВЫХ ПОКАЗАТЕЛЕЙ</w:t>
      </w:r>
    </w:p>
    <w:tbl>
      <w:tblPr>
        <w:tblW w:w="950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3434"/>
        <w:gridCol w:w="6071"/>
      </w:tblGrid>
      <w:tr w:rsidR="00C34F15" w:rsidTr="0031199F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Q2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              </w:t>
            </w:r>
          </w:p>
        </w:tc>
      </w:tr>
      <w:tr w:rsidR="00C34F15" w:rsidTr="0031199F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0,95 &lt;= Q2 &lt;= 1,05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высокая результативность           </w:t>
            </w:r>
          </w:p>
        </w:tc>
      </w:tr>
      <w:tr w:rsidR="00C34F15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0,7 &lt;= Q2 &lt; 0,95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результативность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(недовыполнение плана)             </w:t>
            </w:r>
          </w:p>
        </w:tc>
      </w:tr>
      <w:tr w:rsidR="00C34F15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1,05 &lt; Q2 &lt;= 1,3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результативность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(перевыполнение плана)             </w:t>
            </w:r>
          </w:p>
        </w:tc>
      </w:tr>
      <w:tr w:rsidR="00C34F15" w:rsidRPr="00DC281A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Q2 &lt; 0,7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низкая результативность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(существенное недовыполнение плана)</w:t>
            </w:r>
          </w:p>
        </w:tc>
      </w:tr>
      <w:tr w:rsidR="00C34F15" w:rsidRPr="00DC281A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Q2 &gt; 1,3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низкая результативность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(существенное перевыполнение плана)</w:t>
            </w:r>
          </w:p>
        </w:tc>
      </w:tr>
    </w:tbl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1) и оценки достижения плановых значений целевых показателей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2).</w:t>
      </w: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 </w:t>
      </w:r>
    </w:p>
    <w:p w:rsidR="00C34F15" w:rsidRPr="00FA2192" w:rsidRDefault="00C34F15" w:rsidP="00C34F15">
      <w:pPr>
        <w:widowControl w:val="0"/>
        <w:spacing w:after="0" w:line="394" w:lineRule="exact"/>
        <w:rPr>
          <w:lang w:val="ru-RU"/>
        </w:rPr>
      </w:pPr>
    </w:p>
    <w:p w:rsidR="00C10523" w:rsidRPr="00E2234A" w:rsidRDefault="00C10523" w:rsidP="00C34F15">
      <w:pPr>
        <w:spacing w:beforeAutospacing="1" w:afterAutospacing="1" w:line="240" w:lineRule="auto"/>
        <w:jc w:val="center"/>
        <w:rPr>
          <w:lang w:val="ru-RU"/>
        </w:rPr>
      </w:pPr>
    </w:p>
    <w:sectPr w:rsidR="00C10523" w:rsidRPr="00E2234A" w:rsidSect="003277CE">
      <w:headerReference w:type="default" r:id="rId7"/>
      <w:pgSz w:w="11906" w:h="16838"/>
      <w:pgMar w:top="765" w:right="850" w:bottom="993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1F" w:rsidRDefault="00944D1F" w:rsidP="00C10523">
      <w:pPr>
        <w:spacing w:after="0" w:line="240" w:lineRule="auto"/>
      </w:pPr>
      <w:r>
        <w:separator/>
      </w:r>
    </w:p>
  </w:endnote>
  <w:endnote w:type="continuationSeparator" w:id="1">
    <w:p w:rsidR="00944D1F" w:rsidRDefault="00944D1F" w:rsidP="00C1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1F" w:rsidRDefault="00944D1F" w:rsidP="00C10523">
      <w:pPr>
        <w:spacing w:after="0" w:line="240" w:lineRule="auto"/>
      </w:pPr>
      <w:r>
        <w:separator/>
      </w:r>
    </w:p>
  </w:footnote>
  <w:footnote w:type="continuationSeparator" w:id="1">
    <w:p w:rsidR="00944D1F" w:rsidRDefault="00944D1F" w:rsidP="00C1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3" w:rsidRDefault="00AE593B">
    <w:pPr>
      <w:pStyle w:val="Header"/>
      <w:jc w:val="center"/>
    </w:pPr>
    <w:r>
      <w:fldChar w:fldCharType="begin"/>
    </w:r>
    <w:r w:rsidR="00326214">
      <w:instrText>PAGE</w:instrText>
    </w:r>
    <w:r>
      <w:fldChar w:fldCharType="separate"/>
    </w:r>
    <w:r w:rsidR="00DC281A">
      <w:rPr>
        <w:noProof/>
      </w:rPr>
      <w:t>2</w:t>
    </w:r>
    <w:r>
      <w:fldChar w:fldCharType="end"/>
    </w:r>
  </w:p>
  <w:p w:rsidR="00C10523" w:rsidRDefault="00C10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523"/>
    <w:rsid w:val="00006EA1"/>
    <w:rsid w:val="00092E37"/>
    <w:rsid w:val="00326214"/>
    <w:rsid w:val="003277CE"/>
    <w:rsid w:val="0034247C"/>
    <w:rsid w:val="004665BE"/>
    <w:rsid w:val="00637BCF"/>
    <w:rsid w:val="006D4E7D"/>
    <w:rsid w:val="007E2E6A"/>
    <w:rsid w:val="00944D1F"/>
    <w:rsid w:val="00AE593B"/>
    <w:rsid w:val="00C10523"/>
    <w:rsid w:val="00C34F15"/>
    <w:rsid w:val="00C71439"/>
    <w:rsid w:val="00CC26DE"/>
    <w:rsid w:val="00D807DF"/>
    <w:rsid w:val="00DC281A"/>
    <w:rsid w:val="00E2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pPr>
      <w:spacing w:after="200" w:line="276" w:lineRule="auto"/>
    </w:pPr>
    <w:rPr>
      <w:rFonts w:eastAsia="Times New Roman" w:cs="Times New Roman"/>
      <w:sz w:val="22"/>
      <w:lang w:val="en-US"/>
    </w:rPr>
  </w:style>
  <w:style w:type="paragraph" w:styleId="2">
    <w:name w:val="heading 2"/>
    <w:basedOn w:val="a"/>
    <w:next w:val="a"/>
    <w:link w:val="20"/>
    <w:qFormat/>
    <w:rsid w:val="003277C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66A3E"/>
  </w:style>
  <w:style w:type="character" w:customStyle="1" w:styleId="a5">
    <w:name w:val="Нижний колонтитул Знак"/>
    <w:basedOn w:val="a0"/>
    <w:uiPriority w:val="99"/>
    <w:qFormat/>
    <w:rsid w:val="00F66A3E"/>
  </w:style>
  <w:style w:type="character" w:customStyle="1" w:styleId="a6">
    <w:name w:val="Основной текст Знак"/>
    <w:basedOn w:val="a0"/>
    <w:qFormat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C10523"/>
    <w:rPr>
      <w:color w:val="000080"/>
      <w:u w:val="single"/>
    </w:rPr>
  </w:style>
  <w:style w:type="character" w:customStyle="1" w:styleId="ListLabel1">
    <w:name w:val="ListLabel 1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4">
    <w:name w:val="ListLabel 4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sid w:val="00C10523"/>
    <w:rPr>
      <w:rFonts w:ascii="Times New Roman" w:hAnsi="Times New Roman"/>
      <w:sz w:val="22"/>
      <w:szCs w:val="22"/>
    </w:rPr>
  </w:style>
  <w:style w:type="paragraph" w:customStyle="1" w:styleId="a7">
    <w:name w:val="Заголовок"/>
    <w:basedOn w:val="a"/>
    <w:next w:val="a8"/>
    <w:qFormat/>
    <w:rsid w:val="00C10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9">
    <w:name w:val="List"/>
    <w:basedOn w:val="a8"/>
    <w:rsid w:val="00C10523"/>
    <w:rPr>
      <w:rFonts w:cs="Mangal"/>
    </w:rPr>
  </w:style>
  <w:style w:type="paragraph" w:customStyle="1" w:styleId="Caption">
    <w:name w:val="Caption"/>
    <w:basedOn w:val="a"/>
    <w:qFormat/>
    <w:rsid w:val="00C1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10523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1B2EB0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C10523"/>
    <w:pPr>
      <w:suppressLineNumbers/>
    </w:pPr>
  </w:style>
  <w:style w:type="paragraph" w:customStyle="1" w:styleId="ae">
    <w:name w:val="Заголовок таблицы"/>
    <w:basedOn w:val="ad"/>
    <w:qFormat/>
    <w:rsid w:val="00C10523"/>
    <w:pPr>
      <w:jc w:val="center"/>
    </w:pPr>
    <w:rPr>
      <w:b/>
      <w:bCs/>
    </w:rPr>
  </w:style>
  <w:style w:type="paragraph" w:customStyle="1" w:styleId="ConsPlusCell">
    <w:name w:val="ConsPlusCell"/>
    <w:qFormat/>
    <w:rsid w:val="00C10523"/>
    <w:pPr>
      <w:suppressAutoHyphens/>
    </w:pPr>
    <w:rPr>
      <w:rFonts w:ascii="Arial" w:eastAsia="Times New Roman" w:hAnsi="Arial" w:cs="Arial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277CE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 Windows</cp:lastModifiedBy>
  <cp:revision>2</cp:revision>
  <cp:lastPrinted>2019-05-14T15:17:00Z</cp:lastPrinted>
  <dcterms:created xsi:type="dcterms:W3CDTF">2022-08-09T07:59:00Z</dcterms:created>
  <dcterms:modified xsi:type="dcterms:W3CDTF">2022-08-09T07:59:00Z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